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0" w:leftChars="0" w:right="0" w:rightChars="0" w:firstLine="0" w:firstLineChars="0"/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80"/>
          <w:sz w:val="84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80"/>
          <w:sz w:val="84"/>
          <w:szCs w:val="30"/>
        </w:rPr>
        <w:t>住房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80"/>
          <w:sz w:val="84"/>
          <w:szCs w:val="30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80"/>
          <w:sz w:val="84"/>
          <w:szCs w:val="30"/>
        </w:rPr>
        <w:t>城乡建设部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80"/>
          <w:sz w:val="84"/>
          <w:szCs w:val="30"/>
          <w:lang w:eastAsia="zh-CN"/>
        </w:rPr>
        <w:t>信息中心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80"/>
          <w:sz w:val="84"/>
          <w:szCs w:val="30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ascii="仿宋" w:hAnsi="仿宋" w:eastAsia="仿宋"/>
          <w:b/>
          <w:sz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5781675" cy="0"/>
                <wp:effectExtent l="0" t="13970" r="9525" b="1651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3605" y="179197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3pt;margin-top:1.55pt;height:0pt;width:455.25pt;z-index:251659264;mso-width-relative:page;mso-height-relative:page;" filled="f" stroked="t" coordsize="21600,21600" o:gfxdata="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W0bTR0gAA&#10;AAQBAAAPAAAAAAAAAAEAIAAAACIAAABkcnMvZG93bnJldi54bWxQSwECFAAUAAAACACHTuJANmJ0&#10;4+sBAAC0AwAADgAAAAAAAAABACAAAAAhAQAAZHJzL2Uyb0RvYy54bWxQSwUGAAAAAAYABgBZAQAA&#10;f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建信行函〔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《住房和城乡建设行业信息化发展报告（2022）新型城市基础设施建设与发展》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预售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征订函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《住房和城乡建设行业信息化发展报告（2022）新型城市基础设施建设与发展》（以下简称《报告》）由住房和城乡建设部信息中心牵头，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联合行业相关领域专家、部分省厅领导及专家、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市政设施建设专家、智慧城市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企业专家、智能建造关键技术及设备服务提供商专家等共同组成。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本《报告》共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章内容，以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新型城市基础设施建设与发展为主题，多维度深入解读和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呈现当前我国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新型城市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基础设施建设与发展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应用现状，系统总结城市信息模型（CIM）平台、智能化市政基础设施建设、智能化城市安全管理、智慧城市基础设施与智能网联汽车协同发展、城市综合管理服务、智慧社区、智能建造与建筑工业化协同发展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信息化应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用场景、应用流程、应用效果和应用案例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。通读此书，可以帮助读者了解新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型城市基础设施建设现状、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趋势和前景展望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归纳分析信息技术与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新型城市基础设施建设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技术深度融合的应用模式，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导城市基础设施建设、保障城市安全运行、治理城市、改善民生、支撑城镇化高质量发展，提高城市基础设施体系化建设水平。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为进一步扩大读者范围，现开展《报告》的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预售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征订工作，欢迎行业政府管理部门、科研院所、企事业单位及个人订阅。请将征订单（见附件）详细填写完整后，同汇款凭证一起传真或E-mail至编制组。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6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征订联系方式：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联系电话：010-5893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4811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邮箱：551769346@qq.com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人：苏琳，谷春泉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附件：《住房和城乡建设行业信息化发展报告（2022）新型城市基础设施建设与发展》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预售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征订单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住房和城乡建设部信息中心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2022年9月20日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220" w:lineRule="atLeast"/>
        <w:jc w:val="left"/>
        <w:rPr>
          <w:rFonts w:hint="eastAsia" w:ascii="黑体" w:hAnsi="黑体" w:eastAsia="黑体" w:cs="黑体"/>
          <w:bCs/>
          <w:color w:val="auto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w w:val="100"/>
          <w:sz w:val="32"/>
          <w:szCs w:val="32"/>
          <w:lang w:eastAsia="zh-CN"/>
        </w:rPr>
        <w:br w:type="page"/>
      </w:r>
    </w:p>
    <w:p>
      <w:pPr>
        <w:spacing w:line="220" w:lineRule="atLeast"/>
        <w:jc w:val="left"/>
        <w:rPr>
          <w:rFonts w:hint="eastAsia" w:ascii="仿宋_GB2312" w:hAnsi="仿宋_GB2312" w:eastAsia="仿宋_GB2312" w:cs="仿宋_GB2312"/>
          <w:bCs/>
          <w:color w:val="auto"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w w:val="100"/>
          <w:sz w:val="32"/>
          <w:szCs w:val="32"/>
          <w:lang w:eastAsia="zh-CN"/>
        </w:rPr>
        <w:t>附件</w:t>
      </w:r>
    </w:p>
    <w:p>
      <w:pPr>
        <w:spacing w:line="220" w:lineRule="atLeast"/>
        <w:jc w:val="left"/>
        <w:rPr>
          <w:rFonts w:hint="eastAsia" w:ascii="仿宋_GB2312" w:hAnsi="仿宋_GB2312" w:eastAsia="仿宋_GB2312" w:cs="仿宋_GB2312"/>
          <w:bCs/>
          <w:color w:val="auto"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《住房和城乡建设行业信息化发展报告（2022）新型城市基础设施建设与发展》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预售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征订单</w:t>
      </w:r>
    </w:p>
    <w:p>
      <w:pPr>
        <w:spacing w:line="220" w:lineRule="atLeast"/>
        <w:rPr>
          <w:rFonts w:ascii="黑体" w:hAnsi="黑体" w:eastAsia="黑体"/>
          <w:b/>
          <w:color w:val="auto"/>
          <w:w w:val="90"/>
          <w:szCs w:val="21"/>
        </w:rPr>
      </w:pPr>
    </w:p>
    <w:tbl>
      <w:tblPr>
        <w:tblStyle w:val="4"/>
        <w:tblW w:w="97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360"/>
        <w:gridCol w:w="1769"/>
        <w:gridCol w:w="1591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收书地址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收书人姓名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订阅类别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□单位                 □个人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2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《住房和城乡建设行业信息化发展报告（2022）新型城市基础设施建设与发展》</w:t>
            </w:r>
          </w:p>
        </w:tc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单价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元</w:t>
            </w:r>
          </w:p>
        </w:tc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订购数量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2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购买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本及以上《报告》（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折）</w:t>
            </w:r>
          </w:p>
        </w:tc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单价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158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元</w:t>
            </w:r>
          </w:p>
        </w:tc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订购数量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7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说明：购买本《报告》包邮。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2022年10月31日前订购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，可享9折优惠。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汇款金额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万    仟    佰    拾    元整（大写）￥       （小写）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银行汇款</w:t>
            </w:r>
          </w:p>
          <w:p>
            <w:pPr>
              <w:spacing w:line="40" w:lineRule="atLeas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方式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户  名：住房和城乡建设部信息中心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开户行：工行北京百万庄支行    账号：0200001409089015192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开发票单位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名称及税号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等详细信息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3N2ZmNmE5ZWFmZjBhOWRmYTI4NTdmZGUzZWRjZWUifQ=="/>
  </w:docVars>
  <w:rsids>
    <w:rsidRoot w:val="00A5733A"/>
    <w:rsid w:val="00323ADA"/>
    <w:rsid w:val="00910C24"/>
    <w:rsid w:val="009625CF"/>
    <w:rsid w:val="00A04EC2"/>
    <w:rsid w:val="00A5733A"/>
    <w:rsid w:val="00F02BAC"/>
    <w:rsid w:val="00F11E32"/>
    <w:rsid w:val="055F0E78"/>
    <w:rsid w:val="069831EA"/>
    <w:rsid w:val="079C7A96"/>
    <w:rsid w:val="0834582B"/>
    <w:rsid w:val="0A4C48A9"/>
    <w:rsid w:val="0AF81996"/>
    <w:rsid w:val="0B090C4C"/>
    <w:rsid w:val="0B726CE2"/>
    <w:rsid w:val="0CED5767"/>
    <w:rsid w:val="0F974E4F"/>
    <w:rsid w:val="121B1D36"/>
    <w:rsid w:val="15F75654"/>
    <w:rsid w:val="17F35F0D"/>
    <w:rsid w:val="23206071"/>
    <w:rsid w:val="28B97116"/>
    <w:rsid w:val="2A661E2E"/>
    <w:rsid w:val="2B1B2917"/>
    <w:rsid w:val="2DBF1BE5"/>
    <w:rsid w:val="32B34DA8"/>
    <w:rsid w:val="3C460768"/>
    <w:rsid w:val="421A726D"/>
    <w:rsid w:val="44272C90"/>
    <w:rsid w:val="447618AD"/>
    <w:rsid w:val="44AE6FDD"/>
    <w:rsid w:val="44CD7D79"/>
    <w:rsid w:val="453D2A59"/>
    <w:rsid w:val="49C12C85"/>
    <w:rsid w:val="4A571152"/>
    <w:rsid w:val="54BE4A8A"/>
    <w:rsid w:val="5A0C3802"/>
    <w:rsid w:val="5B422AB9"/>
    <w:rsid w:val="613406F9"/>
    <w:rsid w:val="67BF627B"/>
    <w:rsid w:val="6C217A6B"/>
    <w:rsid w:val="6ED95AAC"/>
    <w:rsid w:val="6F791EC2"/>
    <w:rsid w:val="73A934E9"/>
    <w:rsid w:val="767310DD"/>
    <w:rsid w:val="7A621DE1"/>
    <w:rsid w:val="7B5502ED"/>
    <w:rsid w:val="7CFD2F0C"/>
    <w:rsid w:val="7D381F0D"/>
    <w:rsid w:val="7F3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875</Words>
  <Characters>956</Characters>
  <Lines>7</Lines>
  <Paragraphs>2</Paragraphs>
  <TotalTime>2</TotalTime>
  <ScaleCrop>false</ScaleCrop>
  <LinksUpToDate>false</LinksUpToDate>
  <CharactersWithSpaces>1038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2021-10-11T06:43:00Z</dcterms:created>
  <dc:creator>李洪艳(10020900)</dc:creator>
  <cp:lastModifiedBy>Bao</cp:lastModifiedBy>
  <cp:lastPrinted>2022-09-20T08:13:00Z</cp:lastPrinted>
  <dcterms:modified xsi:type="dcterms:W3CDTF">2023-08-09T09:00:42Z</dcterms:modified>
  <dc:title>《中国建筑业信息化发展报告(2021)》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E02220BEA42C414EB04A7E0D732FC0B3_12</vt:lpwstr>
  </property>
</Properties>
</file>